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7321" w:rsidRPr="000C7321" w:rsidRDefault="000C7321" w:rsidP="00B91896">
      <w:pPr>
        <w:spacing w:line="480" w:lineRule="auto"/>
        <w:rPr>
          <w:rFonts w:ascii="Times New Roman" w:hAnsi="Times New Roman" w:cs="Times New Roman"/>
          <w:b/>
          <w:sz w:val="24"/>
          <w:szCs w:val="24"/>
          <w:highlight w:val="blue"/>
        </w:rPr>
      </w:pPr>
    </w:p>
    <w:p w:rsidR="000C7321" w:rsidRPr="000C7321" w:rsidRDefault="000C7321" w:rsidP="00B91896">
      <w:pPr>
        <w:spacing w:line="480" w:lineRule="auto"/>
        <w:rPr>
          <w:rFonts w:ascii="Times New Roman" w:hAnsi="Times New Roman" w:cs="Times New Roman"/>
          <w:b/>
          <w:sz w:val="24"/>
          <w:szCs w:val="24"/>
          <w:highlight w:val="blue"/>
        </w:rPr>
      </w:pPr>
    </w:p>
    <w:p w:rsidR="000C7321" w:rsidRPr="000C7321" w:rsidRDefault="000C7321" w:rsidP="00B91896">
      <w:pPr>
        <w:spacing w:line="480" w:lineRule="auto"/>
        <w:rPr>
          <w:rFonts w:ascii="Times New Roman" w:hAnsi="Times New Roman" w:cs="Times New Roman"/>
          <w:b/>
          <w:sz w:val="24"/>
          <w:szCs w:val="24"/>
          <w:highlight w:val="blue"/>
        </w:rPr>
      </w:pPr>
    </w:p>
    <w:p w:rsidR="000C7321" w:rsidRPr="000C7321" w:rsidRDefault="000C7321" w:rsidP="00B91896">
      <w:pPr>
        <w:spacing w:line="480" w:lineRule="auto"/>
        <w:rPr>
          <w:rFonts w:ascii="Times New Roman" w:hAnsi="Times New Roman" w:cs="Times New Roman"/>
          <w:b/>
          <w:sz w:val="24"/>
          <w:szCs w:val="24"/>
          <w:highlight w:val="blue"/>
        </w:rPr>
      </w:pPr>
    </w:p>
    <w:p w:rsidR="000C7321" w:rsidRPr="000C7321" w:rsidRDefault="000C7321" w:rsidP="00B91896">
      <w:pPr>
        <w:spacing w:line="480" w:lineRule="auto"/>
        <w:rPr>
          <w:rFonts w:ascii="Times New Roman" w:hAnsi="Times New Roman" w:cs="Times New Roman"/>
          <w:b/>
          <w:sz w:val="24"/>
          <w:szCs w:val="24"/>
          <w:highlight w:val="blue"/>
        </w:rPr>
      </w:pPr>
    </w:p>
    <w:p w:rsidR="000C7321" w:rsidRPr="000C7321" w:rsidRDefault="000C7321" w:rsidP="00B91896">
      <w:pPr>
        <w:spacing w:line="480" w:lineRule="auto"/>
        <w:rPr>
          <w:rFonts w:ascii="Times New Roman" w:hAnsi="Times New Roman" w:cs="Times New Roman"/>
          <w:b/>
          <w:sz w:val="24"/>
          <w:szCs w:val="24"/>
          <w:highlight w:val="blue"/>
        </w:rPr>
      </w:pPr>
    </w:p>
    <w:p w:rsidR="000C7321" w:rsidRPr="000C7321" w:rsidRDefault="000C7321" w:rsidP="00B91896">
      <w:pPr>
        <w:spacing w:line="480" w:lineRule="auto"/>
        <w:rPr>
          <w:rFonts w:ascii="Times New Roman" w:hAnsi="Times New Roman" w:cs="Times New Roman"/>
          <w:b/>
          <w:sz w:val="24"/>
          <w:szCs w:val="24"/>
          <w:highlight w:val="blue"/>
        </w:rPr>
      </w:pPr>
    </w:p>
    <w:p w:rsidR="000C7321" w:rsidRPr="000C7321" w:rsidRDefault="000C7321" w:rsidP="00B91896">
      <w:pPr>
        <w:spacing w:line="480" w:lineRule="auto"/>
        <w:rPr>
          <w:rFonts w:ascii="Times New Roman" w:hAnsi="Times New Roman" w:cs="Times New Roman"/>
          <w:b/>
          <w:sz w:val="24"/>
          <w:szCs w:val="24"/>
          <w:highlight w:val="blue"/>
        </w:rPr>
      </w:pPr>
    </w:p>
    <w:p w:rsidR="000C7321" w:rsidRPr="000C7321" w:rsidRDefault="003E5565" w:rsidP="00F143A8">
      <w:pPr>
        <w:spacing w:line="480" w:lineRule="auto"/>
        <w:jc w:val="center"/>
        <w:rPr>
          <w:rFonts w:ascii="Times New Roman" w:hAnsi="Times New Roman" w:cs="Times New Roman"/>
          <w:b/>
          <w:sz w:val="24"/>
          <w:szCs w:val="24"/>
        </w:rPr>
      </w:pPr>
      <w:r w:rsidRPr="000C7321">
        <w:rPr>
          <w:rFonts w:ascii="Times New Roman" w:hAnsi="Times New Roman" w:cs="Times New Roman"/>
          <w:bCs/>
          <w:sz w:val="24"/>
          <w:szCs w:val="24"/>
        </w:rPr>
        <w:t>Possible Risk Factors for Language Disorders</w:t>
      </w:r>
    </w:p>
    <w:p w:rsidR="00F143A8" w:rsidRDefault="003E5565" w:rsidP="00F143A8">
      <w:pPr>
        <w:spacing w:line="480" w:lineRule="auto"/>
        <w:jc w:val="center"/>
        <w:rPr>
          <w:rFonts w:ascii="Times New Roman" w:hAnsi="Times New Roman" w:cs="Times New Roman"/>
          <w:color w:val="000000" w:themeColor="text1"/>
          <w:sz w:val="24"/>
          <w:szCs w:val="24"/>
        </w:rPr>
      </w:pPr>
      <w:r w:rsidRPr="000C7321">
        <w:rPr>
          <w:rFonts w:ascii="Times New Roman" w:hAnsi="Times New Roman" w:cs="Times New Roman"/>
          <w:color w:val="000000" w:themeColor="text1"/>
          <w:sz w:val="24"/>
          <w:szCs w:val="24"/>
        </w:rPr>
        <w:t>Student Name</w:t>
      </w:r>
    </w:p>
    <w:p w:rsidR="000C7321" w:rsidRDefault="003E5565" w:rsidP="00F143A8">
      <w:pPr>
        <w:spacing w:line="480" w:lineRule="auto"/>
        <w:jc w:val="center"/>
        <w:rPr>
          <w:rFonts w:ascii="Times New Roman" w:hAnsi="Times New Roman" w:cs="Times New Roman"/>
          <w:color w:val="000000" w:themeColor="text1"/>
          <w:sz w:val="24"/>
          <w:szCs w:val="24"/>
        </w:rPr>
      </w:pPr>
      <w:r w:rsidRPr="000C7321">
        <w:rPr>
          <w:rFonts w:ascii="Times New Roman" w:hAnsi="Times New Roman" w:cs="Times New Roman"/>
          <w:color w:val="000000" w:themeColor="text1"/>
          <w:sz w:val="24"/>
          <w:szCs w:val="24"/>
        </w:rPr>
        <w:t>Institution Affiliation</w:t>
      </w:r>
    </w:p>
    <w:p w:rsidR="00F143A8" w:rsidRPr="00F143A8" w:rsidRDefault="00F143A8" w:rsidP="00F143A8">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0C7321" w:rsidRPr="000C7321" w:rsidRDefault="000C7321" w:rsidP="00B91896">
      <w:pPr>
        <w:spacing w:line="480" w:lineRule="auto"/>
        <w:rPr>
          <w:rFonts w:ascii="Times New Roman" w:hAnsi="Times New Roman" w:cs="Times New Roman"/>
          <w:b/>
          <w:sz w:val="24"/>
          <w:szCs w:val="24"/>
          <w:highlight w:val="blue"/>
        </w:rPr>
      </w:pPr>
    </w:p>
    <w:p w:rsidR="000C7321" w:rsidRPr="000C7321" w:rsidRDefault="000C7321" w:rsidP="00B91896">
      <w:pPr>
        <w:spacing w:line="480" w:lineRule="auto"/>
        <w:rPr>
          <w:rFonts w:ascii="Times New Roman" w:hAnsi="Times New Roman" w:cs="Times New Roman"/>
          <w:b/>
          <w:sz w:val="24"/>
          <w:szCs w:val="24"/>
          <w:highlight w:val="blue"/>
        </w:rPr>
      </w:pPr>
    </w:p>
    <w:p w:rsidR="000C7321" w:rsidRPr="000C7321" w:rsidRDefault="000C7321" w:rsidP="00B91896">
      <w:pPr>
        <w:spacing w:line="480" w:lineRule="auto"/>
        <w:rPr>
          <w:rFonts w:ascii="Times New Roman" w:hAnsi="Times New Roman" w:cs="Times New Roman"/>
          <w:b/>
          <w:sz w:val="24"/>
          <w:szCs w:val="24"/>
          <w:highlight w:val="blue"/>
        </w:rPr>
      </w:pPr>
    </w:p>
    <w:p w:rsidR="000C7321" w:rsidRPr="000C7321" w:rsidRDefault="000C7321" w:rsidP="00B91896">
      <w:pPr>
        <w:spacing w:line="480" w:lineRule="auto"/>
        <w:rPr>
          <w:rFonts w:ascii="Times New Roman" w:hAnsi="Times New Roman" w:cs="Times New Roman"/>
          <w:b/>
          <w:sz w:val="24"/>
          <w:szCs w:val="24"/>
          <w:highlight w:val="blue"/>
        </w:rPr>
      </w:pPr>
    </w:p>
    <w:p w:rsidR="000C7321" w:rsidRPr="000C7321" w:rsidRDefault="000C7321" w:rsidP="00B91896">
      <w:pPr>
        <w:spacing w:line="480" w:lineRule="auto"/>
        <w:rPr>
          <w:rFonts w:ascii="Times New Roman" w:hAnsi="Times New Roman" w:cs="Times New Roman"/>
          <w:b/>
          <w:sz w:val="24"/>
          <w:szCs w:val="24"/>
          <w:highlight w:val="blue"/>
        </w:rPr>
      </w:pPr>
    </w:p>
    <w:p w:rsidR="000C7321" w:rsidRPr="000C7321" w:rsidRDefault="000C7321" w:rsidP="00B91896">
      <w:pPr>
        <w:spacing w:line="480" w:lineRule="auto"/>
        <w:rPr>
          <w:rFonts w:ascii="Times New Roman" w:hAnsi="Times New Roman" w:cs="Times New Roman"/>
          <w:b/>
          <w:sz w:val="24"/>
          <w:szCs w:val="24"/>
          <w:highlight w:val="blue"/>
        </w:rPr>
      </w:pPr>
    </w:p>
    <w:p w:rsidR="00B91896" w:rsidRPr="000C7321" w:rsidRDefault="003E5565" w:rsidP="000C7321">
      <w:pPr>
        <w:spacing w:line="480" w:lineRule="auto"/>
        <w:jc w:val="center"/>
        <w:rPr>
          <w:rFonts w:ascii="Times New Roman" w:hAnsi="Times New Roman" w:cs="Times New Roman"/>
          <w:b/>
          <w:sz w:val="24"/>
          <w:szCs w:val="24"/>
        </w:rPr>
      </w:pPr>
      <w:r w:rsidRPr="000C7321">
        <w:rPr>
          <w:rFonts w:ascii="Times New Roman" w:hAnsi="Times New Roman" w:cs="Times New Roman"/>
          <w:bCs/>
          <w:sz w:val="24"/>
          <w:szCs w:val="24"/>
        </w:rPr>
        <w:lastRenderedPageBreak/>
        <w:t>Possible Risk Factors for Language Disorders</w:t>
      </w:r>
    </w:p>
    <w:p w:rsidR="00B91896" w:rsidRPr="000C7321" w:rsidRDefault="003E5565" w:rsidP="00B91896">
      <w:pPr>
        <w:spacing w:line="480" w:lineRule="auto"/>
        <w:rPr>
          <w:rFonts w:ascii="Times New Roman" w:hAnsi="Times New Roman" w:cs="Times New Roman"/>
          <w:sz w:val="24"/>
          <w:szCs w:val="24"/>
        </w:rPr>
      </w:pPr>
      <w:r w:rsidRPr="000C7321">
        <w:rPr>
          <w:rFonts w:ascii="Times New Roman" w:hAnsi="Times New Roman" w:cs="Times New Roman"/>
          <w:b/>
          <w:sz w:val="24"/>
          <w:szCs w:val="24"/>
        </w:rPr>
        <w:tab/>
      </w:r>
      <w:r w:rsidRPr="000C7321">
        <w:rPr>
          <w:rFonts w:ascii="Times New Roman" w:hAnsi="Times New Roman" w:cs="Times New Roman"/>
          <w:sz w:val="24"/>
          <w:szCs w:val="24"/>
        </w:rPr>
        <w:t>Language disorders can take several forms, including articulation, fluency, voice, and language. The risk factors for language disorders include neurological disorders, brain injury, physical impairments, intellectual disabilities, vocal misuse or abuse, and physical impairments, including palate or cleft lip. Concerning the incidence, over 1.1 million children among the 6.1 million disabled children who were part of the IDEA special education programs in public schools in the year 2005-2006 were served under the language or speech impairment category. The estimate, however, does not include children with language or speech problems as a second condition like autism, deafness, or intellectual disability. Most disabilities affect a child's ability to communicate hence leading to a higher incidence of children with language-speech impairment.</w:t>
      </w:r>
    </w:p>
    <w:p w:rsidR="00B91896" w:rsidRPr="000C7321" w:rsidRDefault="003E5565" w:rsidP="004D4EBC">
      <w:pPr>
        <w:spacing w:line="480" w:lineRule="auto"/>
        <w:ind w:firstLine="720"/>
        <w:rPr>
          <w:rFonts w:ascii="Times New Roman" w:hAnsi="Times New Roman" w:cs="Times New Roman"/>
          <w:sz w:val="24"/>
          <w:szCs w:val="24"/>
        </w:rPr>
      </w:pPr>
      <w:r w:rsidRPr="000C7321">
        <w:rPr>
          <w:rFonts w:ascii="Times New Roman" w:hAnsi="Times New Roman" w:cs="Times New Roman"/>
          <w:sz w:val="24"/>
          <w:szCs w:val="24"/>
        </w:rPr>
        <w:t xml:space="preserve"> Several help channels are available for such incidences, and these</w:t>
      </w:r>
      <w:r w:rsidR="004D4EBC">
        <w:rPr>
          <w:rFonts w:ascii="Times New Roman" w:hAnsi="Times New Roman" w:cs="Times New Roman"/>
          <w:sz w:val="24"/>
          <w:szCs w:val="24"/>
        </w:rPr>
        <w:t xml:space="preserve"> </w:t>
      </w:r>
      <w:r w:rsidRPr="000C7321">
        <w:rPr>
          <w:rFonts w:ascii="Times New Roman" w:hAnsi="Times New Roman" w:cs="Times New Roman"/>
          <w:sz w:val="24"/>
          <w:szCs w:val="24"/>
        </w:rPr>
        <w:t>include the early intervention system, which consists of a network of services designed to assist toddlers and infants with disabilities and their families as well. The IDEAS mandates early intervention, and parents can have their children evaluated for free hence enabling them to identify disabilities or development delays, including language and speech impairments. An Individualized Family Services Plan (IFSP) can be developed to determine the unique needs of the child and the services they will receive for the requirements to be addressed.</w:t>
      </w:r>
    </w:p>
    <w:p w:rsidR="00B91896" w:rsidRPr="000C7321" w:rsidRDefault="003E5565" w:rsidP="004D4EBC">
      <w:pPr>
        <w:spacing w:line="480" w:lineRule="auto"/>
        <w:ind w:firstLine="720"/>
        <w:rPr>
          <w:rFonts w:ascii="Times New Roman" w:hAnsi="Times New Roman" w:cs="Times New Roman"/>
          <w:sz w:val="24"/>
          <w:szCs w:val="24"/>
        </w:rPr>
      </w:pPr>
      <w:r w:rsidRPr="000C7321">
        <w:rPr>
          <w:rFonts w:ascii="Times New Roman" w:hAnsi="Times New Roman" w:cs="Times New Roman"/>
          <w:sz w:val="24"/>
          <w:szCs w:val="24"/>
        </w:rPr>
        <w:t xml:space="preserve"> Educational considerations are available and specific to the needs of every individual child as they are mainly taught communication skills. Education is freely available in public schools, and eligible disabled children are encouraged to advantage gain maximally. The planning of special education and related services are done based on each child's development and individualized educational needs. Speech-language pathology services, as defined by IDEA, </w:t>
      </w:r>
      <w:r w:rsidRPr="000C7321">
        <w:rPr>
          <w:rFonts w:ascii="Times New Roman" w:hAnsi="Times New Roman" w:cs="Times New Roman"/>
          <w:sz w:val="24"/>
          <w:szCs w:val="24"/>
        </w:rPr>
        <w:lastRenderedPageBreak/>
        <w:t>include identification of children with language or speech impairments, appraisal and diagnosis of a particular language or speech impairments, and referral for professional or medical attention critical in habilitating language or speech impairments.</w:t>
      </w:r>
    </w:p>
    <w:p w:rsidR="00485E8A" w:rsidRPr="000C7321" w:rsidRDefault="00485E8A" w:rsidP="004D4EBC">
      <w:pPr>
        <w:ind w:firstLine="720"/>
        <w:rPr>
          <w:rFonts w:ascii="Times New Roman" w:hAnsi="Times New Roman" w:cs="Times New Roman"/>
          <w:sz w:val="24"/>
          <w:szCs w:val="24"/>
        </w:rPr>
      </w:pPr>
    </w:p>
    <w:p w:rsidR="0047470E" w:rsidRPr="000C7321" w:rsidRDefault="0047470E" w:rsidP="004D4EBC">
      <w:pPr>
        <w:ind w:firstLine="720"/>
        <w:rPr>
          <w:rFonts w:ascii="Times New Roman" w:hAnsi="Times New Roman" w:cs="Times New Roman"/>
          <w:sz w:val="24"/>
          <w:szCs w:val="24"/>
        </w:rPr>
      </w:pPr>
    </w:p>
    <w:p w:rsidR="0047470E" w:rsidRPr="000C7321" w:rsidRDefault="0047470E">
      <w:pPr>
        <w:rPr>
          <w:rFonts w:ascii="Times New Roman" w:hAnsi="Times New Roman" w:cs="Times New Roman"/>
          <w:sz w:val="24"/>
          <w:szCs w:val="24"/>
        </w:rPr>
      </w:pPr>
    </w:p>
    <w:p w:rsidR="0047470E" w:rsidRPr="000C7321" w:rsidRDefault="0047470E">
      <w:pPr>
        <w:rPr>
          <w:rFonts w:ascii="Times New Roman" w:hAnsi="Times New Roman" w:cs="Times New Roman"/>
          <w:sz w:val="24"/>
          <w:szCs w:val="24"/>
        </w:rPr>
      </w:pPr>
    </w:p>
    <w:p w:rsidR="0047470E" w:rsidRPr="000C7321" w:rsidRDefault="0047470E">
      <w:pPr>
        <w:rPr>
          <w:rFonts w:ascii="Times New Roman" w:hAnsi="Times New Roman" w:cs="Times New Roman"/>
          <w:sz w:val="24"/>
          <w:szCs w:val="24"/>
        </w:rPr>
      </w:pPr>
    </w:p>
    <w:p w:rsidR="0047470E" w:rsidRPr="000C7321" w:rsidRDefault="0047470E">
      <w:pPr>
        <w:rPr>
          <w:rFonts w:ascii="Times New Roman" w:hAnsi="Times New Roman" w:cs="Times New Roman"/>
          <w:sz w:val="24"/>
          <w:szCs w:val="24"/>
        </w:rPr>
      </w:pPr>
    </w:p>
    <w:p w:rsidR="0047470E" w:rsidRPr="000C7321" w:rsidRDefault="0047470E">
      <w:pPr>
        <w:rPr>
          <w:rFonts w:ascii="Times New Roman" w:hAnsi="Times New Roman" w:cs="Times New Roman"/>
          <w:sz w:val="24"/>
          <w:szCs w:val="24"/>
        </w:rPr>
      </w:pPr>
    </w:p>
    <w:p w:rsidR="0047470E" w:rsidRPr="000C7321" w:rsidRDefault="0047470E">
      <w:pPr>
        <w:rPr>
          <w:rFonts w:ascii="Times New Roman" w:hAnsi="Times New Roman" w:cs="Times New Roman"/>
          <w:sz w:val="24"/>
          <w:szCs w:val="24"/>
        </w:rPr>
      </w:pPr>
    </w:p>
    <w:p w:rsidR="0047470E" w:rsidRPr="000C7321" w:rsidRDefault="0047470E">
      <w:pPr>
        <w:rPr>
          <w:rFonts w:ascii="Times New Roman" w:hAnsi="Times New Roman" w:cs="Times New Roman"/>
          <w:sz w:val="24"/>
          <w:szCs w:val="24"/>
        </w:rPr>
      </w:pPr>
    </w:p>
    <w:p w:rsidR="0047470E" w:rsidRPr="000C7321" w:rsidRDefault="0047470E">
      <w:pPr>
        <w:rPr>
          <w:rFonts w:ascii="Times New Roman" w:hAnsi="Times New Roman" w:cs="Times New Roman"/>
          <w:sz w:val="24"/>
          <w:szCs w:val="24"/>
        </w:rPr>
      </w:pPr>
    </w:p>
    <w:p w:rsidR="0047470E" w:rsidRPr="000C7321" w:rsidRDefault="0047470E">
      <w:pPr>
        <w:rPr>
          <w:rFonts w:ascii="Times New Roman" w:hAnsi="Times New Roman" w:cs="Times New Roman"/>
          <w:sz w:val="24"/>
          <w:szCs w:val="24"/>
        </w:rPr>
      </w:pPr>
    </w:p>
    <w:p w:rsidR="0047470E" w:rsidRPr="000C7321" w:rsidRDefault="0047470E">
      <w:pPr>
        <w:rPr>
          <w:rFonts w:ascii="Times New Roman" w:hAnsi="Times New Roman" w:cs="Times New Roman"/>
          <w:sz w:val="24"/>
          <w:szCs w:val="24"/>
        </w:rPr>
      </w:pPr>
    </w:p>
    <w:p w:rsidR="0047470E" w:rsidRPr="000C7321" w:rsidRDefault="0047470E">
      <w:pPr>
        <w:rPr>
          <w:rFonts w:ascii="Times New Roman" w:hAnsi="Times New Roman" w:cs="Times New Roman"/>
          <w:sz w:val="24"/>
          <w:szCs w:val="24"/>
        </w:rPr>
      </w:pPr>
    </w:p>
    <w:p w:rsidR="0047470E" w:rsidRPr="000C7321" w:rsidRDefault="0047470E">
      <w:pPr>
        <w:rPr>
          <w:rFonts w:ascii="Times New Roman" w:hAnsi="Times New Roman" w:cs="Times New Roman"/>
          <w:sz w:val="24"/>
          <w:szCs w:val="24"/>
        </w:rPr>
      </w:pPr>
    </w:p>
    <w:p w:rsidR="0047470E" w:rsidRPr="000C7321" w:rsidRDefault="0047470E">
      <w:pPr>
        <w:rPr>
          <w:rFonts w:ascii="Times New Roman" w:hAnsi="Times New Roman" w:cs="Times New Roman"/>
          <w:sz w:val="24"/>
          <w:szCs w:val="24"/>
        </w:rPr>
      </w:pPr>
    </w:p>
    <w:p w:rsidR="0047470E" w:rsidRPr="000C7321" w:rsidRDefault="0047470E">
      <w:pPr>
        <w:rPr>
          <w:rFonts w:ascii="Times New Roman" w:hAnsi="Times New Roman" w:cs="Times New Roman"/>
          <w:sz w:val="24"/>
          <w:szCs w:val="24"/>
        </w:rPr>
      </w:pPr>
    </w:p>
    <w:p w:rsidR="0047470E" w:rsidRPr="000C7321" w:rsidRDefault="0047470E">
      <w:pPr>
        <w:rPr>
          <w:rFonts w:ascii="Times New Roman" w:hAnsi="Times New Roman" w:cs="Times New Roman"/>
          <w:sz w:val="24"/>
          <w:szCs w:val="24"/>
        </w:rPr>
      </w:pPr>
    </w:p>
    <w:p w:rsidR="0047470E" w:rsidRPr="000C7321" w:rsidRDefault="0047470E">
      <w:pPr>
        <w:rPr>
          <w:rFonts w:ascii="Times New Roman" w:hAnsi="Times New Roman" w:cs="Times New Roman"/>
          <w:sz w:val="24"/>
          <w:szCs w:val="24"/>
        </w:rPr>
      </w:pPr>
    </w:p>
    <w:p w:rsidR="0047470E" w:rsidRPr="000C7321" w:rsidRDefault="0047470E">
      <w:pPr>
        <w:rPr>
          <w:rFonts w:ascii="Times New Roman" w:hAnsi="Times New Roman" w:cs="Times New Roman"/>
          <w:sz w:val="24"/>
          <w:szCs w:val="24"/>
        </w:rPr>
      </w:pPr>
    </w:p>
    <w:p w:rsidR="0047470E" w:rsidRPr="000C7321" w:rsidRDefault="0047470E">
      <w:pPr>
        <w:rPr>
          <w:rFonts w:ascii="Times New Roman" w:hAnsi="Times New Roman" w:cs="Times New Roman"/>
          <w:sz w:val="24"/>
          <w:szCs w:val="24"/>
        </w:rPr>
      </w:pPr>
    </w:p>
    <w:p w:rsidR="0047470E" w:rsidRDefault="0047470E">
      <w:pPr>
        <w:rPr>
          <w:rFonts w:ascii="Times New Roman" w:hAnsi="Times New Roman" w:cs="Times New Roman"/>
          <w:sz w:val="24"/>
          <w:szCs w:val="24"/>
        </w:rPr>
      </w:pPr>
    </w:p>
    <w:p w:rsidR="000C7321" w:rsidRDefault="000C7321">
      <w:pPr>
        <w:rPr>
          <w:rFonts w:ascii="Times New Roman" w:hAnsi="Times New Roman" w:cs="Times New Roman"/>
          <w:sz w:val="24"/>
          <w:szCs w:val="24"/>
        </w:rPr>
      </w:pPr>
    </w:p>
    <w:p w:rsidR="000C7321" w:rsidRPr="000C7321" w:rsidRDefault="000C7321">
      <w:pPr>
        <w:rPr>
          <w:rFonts w:ascii="Times New Roman" w:hAnsi="Times New Roman" w:cs="Times New Roman"/>
          <w:sz w:val="24"/>
          <w:szCs w:val="24"/>
        </w:rPr>
      </w:pPr>
    </w:p>
    <w:p w:rsidR="0047470E" w:rsidRPr="000C7321" w:rsidRDefault="0047470E">
      <w:pPr>
        <w:rPr>
          <w:rFonts w:ascii="Times New Roman" w:hAnsi="Times New Roman" w:cs="Times New Roman"/>
          <w:sz w:val="24"/>
          <w:szCs w:val="24"/>
        </w:rPr>
      </w:pPr>
    </w:p>
    <w:p w:rsidR="000C7321" w:rsidRPr="000C7321" w:rsidRDefault="003E5565" w:rsidP="000C7321">
      <w:pPr>
        <w:jc w:val="center"/>
        <w:rPr>
          <w:rFonts w:ascii="Times New Roman" w:hAnsi="Times New Roman" w:cs="Times New Roman"/>
          <w:color w:val="000000"/>
          <w:sz w:val="24"/>
          <w:szCs w:val="24"/>
          <w:shd w:val="clear" w:color="auto" w:fill="FFFFFF"/>
        </w:rPr>
      </w:pPr>
      <w:r w:rsidRPr="000C7321">
        <w:rPr>
          <w:rFonts w:ascii="Times New Roman" w:hAnsi="Times New Roman" w:cs="Times New Roman"/>
          <w:color w:val="000000"/>
          <w:sz w:val="24"/>
          <w:szCs w:val="24"/>
          <w:shd w:val="clear" w:color="auto" w:fill="FFFFFF"/>
        </w:rPr>
        <w:lastRenderedPageBreak/>
        <w:t>References</w:t>
      </w:r>
    </w:p>
    <w:p w:rsidR="000C7321" w:rsidRPr="000C7321" w:rsidRDefault="003E5565" w:rsidP="00EE2C6B">
      <w:pPr>
        <w:spacing w:after="0" w:line="480" w:lineRule="auto"/>
        <w:ind w:left="720" w:hanging="720"/>
        <w:rPr>
          <w:rFonts w:ascii="Times New Roman" w:hAnsi="Times New Roman" w:cs="Times New Roman"/>
          <w:sz w:val="24"/>
          <w:szCs w:val="24"/>
        </w:rPr>
      </w:pPr>
      <w:r w:rsidRPr="000C7321">
        <w:rPr>
          <w:rFonts w:ascii="Times New Roman" w:hAnsi="Times New Roman" w:cs="Times New Roman"/>
          <w:color w:val="000000"/>
          <w:sz w:val="24"/>
          <w:szCs w:val="24"/>
          <w:shd w:val="clear" w:color="auto" w:fill="FFFFFF"/>
        </w:rPr>
        <w:t>Speech and Language Impairments | Center for Parent Information and Resources. (2015). Retrieved 22 January 2020, from https://www.par</w:t>
      </w:r>
      <w:bookmarkStart w:id="0" w:name="_GoBack"/>
      <w:bookmarkEnd w:id="0"/>
      <w:r w:rsidRPr="000C7321">
        <w:rPr>
          <w:rFonts w:ascii="Times New Roman" w:hAnsi="Times New Roman" w:cs="Times New Roman"/>
          <w:color w:val="000000"/>
          <w:sz w:val="24"/>
          <w:szCs w:val="24"/>
          <w:shd w:val="clear" w:color="auto" w:fill="FFFFFF"/>
        </w:rPr>
        <w:t>entcenterhub.org/speechlanguage</w:t>
      </w:r>
    </w:p>
    <w:sectPr w:rsidR="000C7321" w:rsidRPr="000C7321" w:rsidSect="00EE2C6B">
      <w:headerReference w:type="even" r:id="rI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5F9C" w:rsidRDefault="00CA5F9C" w:rsidP="006B2F7D">
      <w:pPr>
        <w:spacing w:after="0" w:line="240" w:lineRule="auto"/>
      </w:pPr>
      <w:r>
        <w:separator/>
      </w:r>
    </w:p>
  </w:endnote>
  <w:endnote w:type="continuationSeparator" w:id="1">
    <w:p w:rsidR="00CA5F9C" w:rsidRDefault="00CA5F9C" w:rsidP="006B2F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5F9C" w:rsidRDefault="00CA5F9C" w:rsidP="006B2F7D">
      <w:pPr>
        <w:spacing w:after="0" w:line="240" w:lineRule="auto"/>
      </w:pPr>
      <w:r>
        <w:separator/>
      </w:r>
    </w:p>
  </w:footnote>
  <w:footnote w:type="continuationSeparator" w:id="1">
    <w:p w:rsidR="00CA5F9C" w:rsidRDefault="00CA5F9C" w:rsidP="006B2F7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C6B" w:rsidRDefault="003E5565">
    <w:pPr>
      <w:pStyle w:val="Header"/>
      <w:jc w:val="right"/>
    </w:pPr>
    <w:r w:rsidRPr="00EE2C6B">
      <w:rPr>
        <w:rFonts w:ascii="Times New Roman" w:hAnsi="Times New Roman" w:cs="Times New Roman"/>
        <w:sz w:val="24"/>
        <w:szCs w:val="24"/>
      </w:rPr>
      <w:t xml:space="preserve">POSSIBLE RISK FACTORS FOR LANGUAGE DISORDERS                                                 </w:t>
    </w:r>
    <w:sdt>
      <w:sdtPr>
        <w:rPr>
          <w:rFonts w:ascii="Times New Roman" w:hAnsi="Times New Roman" w:cs="Times New Roman"/>
          <w:sz w:val="24"/>
          <w:szCs w:val="24"/>
        </w:rPr>
        <w:id w:val="390548157"/>
        <w:docPartObj>
          <w:docPartGallery w:val="Page Numbers (Top of Page)"/>
          <w:docPartUnique/>
        </w:docPartObj>
      </w:sdtPr>
      <w:sdtEndPr>
        <w:rPr>
          <w:noProof/>
        </w:rPr>
      </w:sdtEndPr>
      <w:sdtContent>
        <w:r w:rsidR="004048C4" w:rsidRPr="00EE2C6B">
          <w:rPr>
            <w:rFonts w:ascii="Times New Roman" w:hAnsi="Times New Roman" w:cs="Times New Roman"/>
            <w:sz w:val="24"/>
            <w:szCs w:val="24"/>
          </w:rPr>
          <w:fldChar w:fldCharType="begin"/>
        </w:r>
        <w:r w:rsidRPr="00EE2C6B">
          <w:rPr>
            <w:rFonts w:ascii="Times New Roman" w:hAnsi="Times New Roman" w:cs="Times New Roman"/>
            <w:sz w:val="24"/>
            <w:szCs w:val="24"/>
          </w:rPr>
          <w:instrText xml:space="preserve"> PAGE   \* MERGEFORMAT </w:instrText>
        </w:r>
        <w:r w:rsidR="004048C4" w:rsidRPr="00EE2C6B">
          <w:rPr>
            <w:rFonts w:ascii="Times New Roman" w:hAnsi="Times New Roman" w:cs="Times New Roman"/>
            <w:sz w:val="24"/>
            <w:szCs w:val="24"/>
          </w:rPr>
          <w:fldChar w:fldCharType="separate"/>
        </w:r>
        <w:r w:rsidR="0041259D">
          <w:rPr>
            <w:rFonts w:ascii="Times New Roman" w:hAnsi="Times New Roman" w:cs="Times New Roman"/>
            <w:noProof/>
            <w:sz w:val="24"/>
            <w:szCs w:val="24"/>
          </w:rPr>
          <w:t>4</w:t>
        </w:r>
        <w:r w:rsidR="004048C4" w:rsidRPr="00EE2C6B">
          <w:rPr>
            <w:rFonts w:ascii="Times New Roman" w:hAnsi="Times New Roman" w:cs="Times New Roman"/>
            <w:noProof/>
            <w:sz w:val="24"/>
            <w:szCs w:val="24"/>
          </w:rPr>
          <w:fldChar w:fldCharType="end"/>
        </w:r>
      </w:sdtContent>
    </w:sdt>
  </w:p>
  <w:p w:rsidR="00EE2C6B" w:rsidRDefault="00EE2C6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C6B" w:rsidRDefault="003E5565">
    <w:pPr>
      <w:pStyle w:val="Header"/>
      <w:jc w:val="right"/>
    </w:pPr>
    <w:r w:rsidRPr="00EE2C6B">
      <w:rPr>
        <w:rFonts w:ascii="Times New Roman" w:hAnsi="Times New Roman" w:cs="Times New Roman"/>
        <w:sz w:val="24"/>
        <w:szCs w:val="24"/>
      </w:rPr>
      <w:t xml:space="preserve">POSSIBLE RISK FACTORS FOR LANGUAGE DISORDERS                                                 </w:t>
    </w:r>
    <w:sdt>
      <w:sdtPr>
        <w:rPr>
          <w:rFonts w:ascii="Times New Roman" w:hAnsi="Times New Roman" w:cs="Times New Roman"/>
          <w:sz w:val="24"/>
          <w:szCs w:val="24"/>
        </w:rPr>
        <w:id w:val="-1420478832"/>
        <w:docPartObj>
          <w:docPartGallery w:val="Page Numbers (Top of Page)"/>
          <w:docPartUnique/>
        </w:docPartObj>
      </w:sdtPr>
      <w:sdtEndPr>
        <w:rPr>
          <w:noProof/>
        </w:rPr>
      </w:sdtEndPr>
      <w:sdtContent>
        <w:r w:rsidR="004048C4" w:rsidRPr="00EE2C6B">
          <w:rPr>
            <w:rFonts w:ascii="Times New Roman" w:hAnsi="Times New Roman" w:cs="Times New Roman"/>
            <w:sz w:val="24"/>
            <w:szCs w:val="24"/>
          </w:rPr>
          <w:fldChar w:fldCharType="begin"/>
        </w:r>
        <w:r w:rsidRPr="00EE2C6B">
          <w:rPr>
            <w:rFonts w:ascii="Times New Roman" w:hAnsi="Times New Roman" w:cs="Times New Roman"/>
            <w:sz w:val="24"/>
            <w:szCs w:val="24"/>
          </w:rPr>
          <w:instrText xml:space="preserve"> PAGE   \* MERGEFORMAT </w:instrText>
        </w:r>
        <w:r w:rsidR="004048C4" w:rsidRPr="00EE2C6B">
          <w:rPr>
            <w:rFonts w:ascii="Times New Roman" w:hAnsi="Times New Roman" w:cs="Times New Roman"/>
            <w:sz w:val="24"/>
            <w:szCs w:val="24"/>
          </w:rPr>
          <w:fldChar w:fldCharType="separate"/>
        </w:r>
        <w:r w:rsidR="0041259D">
          <w:rPr>
            <w:rFonts w:ascii="Times New Roman" w:hAnsi="Times New Roman" w:cs="Times New Roman"/>
            <w:noProof/>
            <w:sz w:val="24"/>
            <w:szCs w:val="24"/>
          </w:rPr>
          <w:t>3</w:t>
        </w:r>
        <w:r w:rsidR="004048C4" w:rsidRPr="00EE2C6B">
          <w:rPr>
            <w:rFonts w:ascii="Times New Roman" w:hAnsi="Times New Roman" w:cs="Times New Roman"/>
            <w:noProof/>
            <w:sz w:val="24"/>
            <w:szCs w:val="24"/>
          </w:rPr>
          <w:fldChar w:fldCharType="end"/>
        </w:r>
      </w:sdtContent>
    </w:sdt>
  </w:p>
  <w:p w:rsidR="00EE2C6B" w:rsidRDefault="00EE2C6B">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C6B" w:rsidRPr="00EE2C6B" w:rsidRDefault="003E5565" w:rsidP="00EE2C6B">
    <w:pPr>
      <w:pStyle w:val="Header"/>
      <w:rPr>
        <w:rFonts w:ascii="Times New Roman" w:hAnsi="Times New Roman" w:cs="Times New Roman"/>
        <w:sz w:val="24"/>
        <w:szCs w:val="24"/>
      </w:rPr>
    </w:pPr>
    <w:r w:rsidRPr="00EE2C6B">
      <w:rPr>
        <w:rFonts w:ascii="Times New Roman" w:hAnsi="Times New Roman" w:cs="Times New Roman"/>
        <w:sz w:val="24"/>
        <w:szCs w:val="24"/>
      </w:rPr>
      <w:t>Running head: POSSIBLE RISK FACTORS FOR LANGUAGE DISORDERS</w:t>
    </w:r>
    <w:r>
      <w:rPr>
        <w:rFonts w:ascii="Times New Roman" w:hAnsi="Times New Roman" w:cs="Times New Roman"/>
        <w:sz w:val="24"/>
        <w:szCs w:val="24"/>
      </w:rPr>
      <w:t>1</w:t>
    </w:r>
  </w:p>
  <w:p w:rsidR="00EE2C6B" w:rsidRDefault="00EE2C6B">
    <w:pPr>
      <w:pStyle w:val="Header"/>
      <w:jc w:val="right"/>
    </w:pPr>
  </w:p>
  <w:p w:rsidR="00EE2C6B" w:rsidRPr="00EE2C6B" w:rsidRDefault="00EE2C6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evenAndOddHeaders/>
  <w:characterSpacingControl w:val="doNotCompress"/>
  <w:footnotePr>
    <w:footnote w:id="0"/>
    <w:footnote w:id="1"/>
  </w:footnotePr>
  <w:endnotePr>
    <w:endnote w:id="0"/>
    <w:endnote w:id="1"/>
  </w:endnotePr>
  <w:compat/>
  <w:rsids>
    <w:rsidRoot w:val="00B91896"/>
    <w:rsid w:val="000C7321"/>
    <w:rsid w:val="003E5565"/>
    <w:rsid w:val="004048C4"/>
    <w:rsid w:val="0041259D"/>
    <w:rsid w:val="0047470E"/>
    <w:rsid w:val="00485E8A"/>
    <w:rsid w:val="004D4EBC"/>
    <w:rsid w:val="006B2F7D"/>
    <w:rsid w:val="00B91896"/>
    <w:rsid w:val="00CA5F9C"/>
    <w:rsid w:val="00EE2C6B"/>
    <w:rsid w:val="00F143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8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2C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2C6B"/>
  </w:style>
  <w:style w:type="paragraph" w:styleId="Footer">
    <w:name w:val="footer"/>
    <w:basedOn w:val="Normal"/>
    <w:link w:val="FooterChar"/>
    <w:uiPriority w:val="99"/>
    <w:unhideWhenUsed/>
    <w:rsid w:val="00EE2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2C6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377</Words>
  <Characters>2151</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2</cp:revision>
  <dcterms:created xsi:type="dcterms:W3CDTF">2020-01-22T12:52:00Z</dcterms:created>
  <dcterms:modified xsi:type="dcterms:W3CDTF">2020-01-22T12:52:00Z</dcterms:modified>
</cp:coreProperties>
</file>